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62" w:rsidRDefault="00435562" w:rsidP="00435562">
      <w:pPr>
        <w:pStyle w:val="1"/>
      </w:pPr>
      <w:bookmarkStart w:id="0" w:name="_Toc61266970"/>
      <w:bookmarkStart w:id="1" w:name="_GoBack"/>
      <w:bookmarkEnd w:id="1"/>
      <w:r>
        <w:t>РАБОТА С ОБРАЩЕНИЯМИ ГРАЖДАН</w:t>
      </w:r>
      <w:bookmarkEnd w:id="0"/>
    </w:p>
    <w:p w:rsidR="00435562" w:rsidRDefault="00473A81" w:rsidP="00435562">
      <w:r w:rsidRPr="00473A81">
        <w:rPr>
          <w:noProof/>
          <w:lang w:eastAsia="ru-RU"/>
        </w:rPr>
        <w:drawing>
          <wp:inline distT="0" distB="0" distL="0" distR="0" wp14:anchorId="735273DF" wp14:editId="3D3416DE">
            <wp:extent cx="5940425" cy="36645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6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562" w:rsidRDefault="00435562" w:rsidP="00435562">
      <w:proofErr w:type="gramStart"/>
      <w:r>
        <w:t xml:space="preserve">Работа с обращениями граждан, объединений граждан, в том числе юридических лиц в Контрольно-счетной палате осуществляется </w:t>
      </w:r>
      <w:r>
        <w:br/>
        <w:t xml:space="preserve">в соответствии с Федеральным законом от 02.05.2006 № 59-ФЗ «О порядке рассмотрения обращения граждан Российской Федерации», Законом Республики Башкортостан от 12.12.2006 № 391-з «Об обращениях граждан </w:t>
      </w:r>
      <w:r>
        <w:br/>
        <w:t>в Республике Башкортостан» и является одним из важнейших инструментом организации работы Контрольно-счетной палаты, применяемым в целях повышения эффективности контрольных и экспертно-аналитических</w:t>
      </w:r>
      <w:proofErr w:type="gramEnd"/>
      <w:r>
        <w:t xml:space="preserve"> мероприятий и получения дополнительной информации в сфере контроля использования государственных ресурсов.</w:t>
      </w:r>
    </w:p>
    <w:p w:rsidR="00435562" w:rsidRDefault="00435562" w:rsidP="00435562">
      <w:r>
        <w:t xml:space="preserve">144 обращения зарегистрировано и рассмотрено в 2020 году, поступивших </w:t>
      </w:r>
      <w:r>
        <w:br/>
        <w:t xml:space="preserve">от граждан, объединений граждан, в том числе юридических лиц, </w:t>
      </w:r>
      <w:r>
        <w:br/>
        <w:t xml:space="preserve">в установленные законодательством сроки в </w:t>
      </w:r>
      <w:proofErr w:type="spellStart"/>
      <w:r>
        <w:t>т.ч</w:t>
      </w:r>
      <w:proofErr w:type="spellEnd"/>
      <w:r>
        <w:t>.:</w:t>
      </w:r>
    </w:p>
    <w:p w:rsidR="00435562" w:rsidRDefault="00435562" w:rsidP="00435562">
      <w:pPr>
        <w:ind w:left="567"/>
      </w:pPr>
      <w:r>
        <w:t>- 48 обращений посредством направления на электронный почтовый ящик Контрольно-счетной палаты ksp@bashkortostan.ru.</w:t>
      </w:r>
    </w:p>
    <w:p w:rsidR="00435562" w:rsidRDefault="00435562" w:rsidP="00435562">
      <w:r>
        <w:t>В Контрольно-счетную палату поступило 51 обращение из органов государственной власти и иных организаций, в том числе:</w:t>
      </w:r>
    </w:p>
    <w:p w:rsidR="00435562" w:rsidRDefault="00435562" w:rsidP="00435562">
      <w:pPr>
        <w:ind w:left="567"/>
      </w:pPr>
      <w:r>
        <w:t>- 16 – Администрация Главы Республики Башкортостан;</w:t>
      </w:r>
    </w:p>
    <w:p w:rsidR="00435562" w:rsidRDefault="00435562" w:rsidP="00435562">
      <w:pPr>
        <w:ind w:left="567"/>
      </w:pPr>
      <w:r>
        <w:t>- 13 – Счетная палата Российской Федерации;</w:t>
      </w:r>
    </w:p>
    <w:p w:rsidR="00435562" w:rsidRDefault="00435562" w:rsidP="00435562">
      <w:pPr>
        <w:ind w:left="567"/>
      </w:pPr>
      <w:r>
        <w:t>- 11 – Государственное Собрание – Курултай Республики Башкортостан;</w:t>
      </w:r>
    </w:p>
    <w:p w:rsidR="00435562" w:rsidRDefault="00435562" w:rsidP="00435562">
      <w:pPr>
        <w:ind w:left="567"/>
      </w:pPr>
      <w:r>
        <w:lastRenderedPageBreak/>
        <w:t>- 3 – Правительство Республики Башкортостан;</w:t>
      </w:r>
    </w:p>
    <w:p w:rsidR="00435562" w:rsidRDefault="00435562" w:rsidP="00435562">
      <w:pPr>
        <w:ind w:left="567"/>
      </w:pPr>
      <w:r>
        <w:t>- 8 – Правоохранительные органы.</w:t>
      </w:r>
    </w:p>
    <w:p w:rsidR="00435562" w:rsidRDefault="00435562" w:rsidP="00435562">
      <w:r>
        <w:t xml:space="preserve">Анализ обращений граждан показал, что основная их часть поступила </w:t>
      </w:r>
      <w:r>
        <w:br/>
        <w:t>из ГО г. Уфа – 31 обращение; из г. Москвы – 10 обращений.</w:t>
      </w:r>
    </w:p>
    <w:p w:rsidR="00435562" w:rsidRDefault="00435562" w:rsidP="00435562">
      <w:r>
        <w:t>Тематический анализ поступивших в 2020 году обращений показал, что:</w:t>
      </w:r>
    </w:p>
    <w:p w:rsidR="00435562" w:rsidRDefault="00435562" w:rsidP="00435562">
      <w:pPr>
        <w:ind w:left="567"/>
      </w:pPr>
      <w:r>
        <w:t xml:space="preserve">- 69 обращений касались вопросов </w:t>
      </w:r>
      <w:proofErr w:type="gramStart"/>
      <w:r>
        <w:t>проведения проверки деятельности органов исполнительной власти Республики</w:t>
      </w:r>
      <w:proofErr w:type="gramEnd"/>
      <w:r>
        <w:t xml:space="preserve"> Башкортостан </w:t>
      </w:r>
      <w:r>
        <w:br/>
        <w:t xml:space="preserve">и подведомственных им учреждений, органов местного самоуправления муниципальных образований Республики Башкортостан, отдельно хозяйствующих субъектов; </w:t>
      </w:r>
    </w:p>
    <w:p w:rsidR="00435562" w:rsidRDefault="00435562" w:rsidP="00435562">
      <w:pPr>
        <w:ind w:left="567"/>
      </w:pPr>
      <w:r>
        <w:t xml:space="preserve">- 14 обращений по вопросам эффективности государственных </w:t>
      </w:r>
      <w:r>
        <w:br/>
        <w:t>и муниципальных закупок;</w:t>
      </w:r>
    </w:p>
    <w:p w:rsidR="00435562" w:rsidRDefault="00435562" w:rsidP="00435562">
      <w:pPr>
        <w:ind w:left="567"/>
      </w:pPr>
      <w:r>
        <w:t xml:space="preserve">- 12 обращений по вопросам, связанным с нарушениями по выплате заработной платы и надбавок стимулирующего характера, организации </w:t>
      </w:r>
      <w:r>
        <w:br/>
        <w:t>и нормированию труда;</w:t>
      </w:r>
    </w:p>
    <w:p w:rsidR="00435562" w:rsidRDefault="00435562" w:rsidP="00435562">
      <w:pPr>
        <w:ind w:left="567"/>
      </w:pPr>
      <w:r>
        <w:t xml:space="preserve">- 12 обращений по вопросам некачественного выполнения работ </w:t>
      </w:r>
      <w:r>
        <w:br/>
        <w:t>по капитальному ремонту, нарушения норм законодательства управляющими компаниями в сфере ЖКХ, расчета расходов на общедомовые нужды, благоустройства территорий;</w:t>
      </w:r>
    </w:p>
    <w:p w:rsidR="00435562" w:rsidRDefault="00435562" w:rsidP="00435562">
      <w:pPr>
        <w:ind w:left="567"/>
      </w:pPr>
      <w:r>
        <w:t>- 10 обращений по вопросам земельного и имущественного характера;</w:t>
      </w:r>
    </w:p>
    <w:p w:rsidR="00435562" w:rsidRDefault="00435562" w:rsidP="00435562">
      <w:pPr>
        <w:ind w:left="567"/>
      </w:pPr>
      <w:r>
        <w:t>- 6 обращений по вопросам незавершенного строительства многоквартирных домов, социальных объектов;</w:t>
      </w:r>
    </w:p>
    <w:p w:rsidR="00435562" w:rsidRDefault="00435562" w:rsidP="00435562">
      <w:pPr>
        <w:ind w:left="567"/>
      </w:pPr>
      <w:r>
        <w:t>- 5 обращений по иным вопросам;</w:t>
      </w:r>
    </w:p>
    <w:p w:rsidR="00435562" w:rsidRDefault="00435562" w:rsidP="00435562">
      <w:pPr>
        <w:ind w:left="567"/>
      </w:pPr>
      <w:r>
        <w:t>- 5 обращений по вопросам экологии и природопользования;</w:t>
      </w:r>
    </w:p>
    <w:p w:rsidR="00435562" w:rsidRDefault="00435562" w:rsidP="00435562">
      <w:pPr>
        <w:ind w:left="567"/>
      </w:pPr>
      <w:r>
        <w:t>- 4 обращения о предоставлении информации о деятельности Контрольно-счетной палаты;</w:t>
      </w:r>
    </w:p>
    <w:p w:rsidR="00435562" w:rsidRDefault="00435562" w:rsidP="00435562">
      <w:pPr>
        <w:ind w:left="567"/>
      </w:pPr>
      <w:r>
        <w:t xml:space="preserve">- 4 обращения по вопросам строительства и </w:t>
      </w:r>
      <w:proofErr w:type="gramStart"/>
      <w:r>
        <w:t>ремонта</w:t>
      </w:r>
      <w:proofErr w:type="gramEnd"/>
      <w:r>
        <w:t xml:space="preserve"> автомобильных дорог;</w:t>
      </w:r>
    </w:p>
    <w:p w:rsidR="00435562" w:rsidRDefault="00435562" w:rsidP="00435562">
      <w:pPr>
        <w:ind w:left="567"/>
      </w:pPr>
      <w:r>
        <w:t xml:space="preserve">- по 1 обращению по вопросам сельского хозяйства, образования </w:t>
      </w:r>
      <w:r>
        <w:br/>
        <w:t>и транспорта.</w:t>
      </w:r>
    </w:p>
    <w:p w:rsidR="00435562" w:rsidRDefault="00435562" w:rsidP="00435562">
      <w:r>
        <w:t>Доводы, изложенные в 33 обращениях, рассмотрены и заявителям даны ответы по существу, из них:</w:t>
      </w:r>
    </w:p>
    <w:p w:rsidR="00435562" w:rsidRDefault="00435562" w:rsidP="00435562">
      <w:pPr>
        <w:ind w:left="567"/>
      </w:pPr>
      <w:r>
        <w:t>- по 3 обращениям доводы проверены в рамках контрольных мероприятий;</w:t>
      </w:r>
    </w:p>
    <w:p w:rsidR="00435562" w:rsidRDefault="00435562" w:rsidP="00435562">
      <w:pPr>
        <w:ind w:left="567"/>
      </w:pPr>
      <w:r>
        <w:t>- по 21 обращению доводы рассмотрены в соответствии с компетенцией Контрольно-счетной палаты и даны ответы;</w:t>
      </w:r>
    </w:p>
    <w:p w:rsidR="00435562" w:rsidRDefault="00435562" w:rsidP="00435562">
      <w:pPr>
        <w:ind w:left="567"/>
      </w:pPr>
      <w:r>
        <w:t>- по 9 обращениям организованы самостоятельные проверки, в ходе которых отдельные вопросы нашли свое подтверждение:</w:t>
      </w:r>
    </w:p>
    <w:p w:rsidR="00435562" w:rsidRDefault="00435562" w:rsidP="00435562">
      <w:pPr>
        <w:ind w:left="567"/>
      </w:pPr>
      <w:r>
        <w:lastRenderedPageBreak/>
        <w:t xml:space="preserve">1) проверка доводов, изложенных в обращении гражданина по фактам нарушения бюджетного законодательства в МР </w:t>
      </w:r>
      <w:proofErr w:type="spellStart"/>
      <w:r>
        <w:t>Кугарчинский</w:t>
      </w:r>
      <w:proofErr w:type="spellEnd"/>
      <w:r>
        <w:t xml:space="preserve"> район РБ;</w:t>
      </w:r>
    </w:p>
    <w:p w:rsidR="00435562" w:rsidRDefault="00435562" w:rsidP="00435562">
      <w:pPr>
        <w:ind w:left="567"/>
      </w:pPr>
      <w:r>
        <w:t>2)</w:t>
      </w:r>
      <w:r>
        <w:rPr>
          <w:lang w:val="en-US"/>
        </w:rPr>
        <w:t> </w:t>
      </w:r>
      <w:r>
        <w:t>проверка соблюдения порядка предоставления и законности расходования бюджетных средств, выделенных из бюджета Республики Башкортостан Министерству молодежной политики и спорта Республики Башкортостан на финансирование части расходов по подготовке и участию баскетбольных спортивных команд (сборных спортивных команд) во всероссийских и (или) международных соревнованиях за период 2015–2019 годы и иных периодов;</w:t>
      </w:r>
    </w:p>
    <w:p w:rsidR="00435562" w:rsidRDefault="00435562" w:rsidP="00435562">
      <w:pPr>
        <w:ind w:left="567"/>
      </w:pPr>
      <w:r>
        <w:t xml:space="preserve">3) проверка доводов, изложенных в обращении гражданина по фактам нецелевого использования средств бюджета Республики Башкортостан, выделяемых на поддержку сельскохозяйственных производителей в МР </w:t>
      </w:r>
      <w:proofErr w:type="spellStart"/>
      <w:r>
        <w:t>Мишкинский</w:t>
      </w:r>
      <w:proofErr w:type="spellEnd"/>
      <w:r>
        <w:t xml:space="preserve"> район Республики Башкортостан;</w:t>
      </w:r>
    </w:p>
    <w:p w:rsidR="00435562" w:rsidRDefault="00435562" w:rsidP="00435562">
      <w:pPr>
        <w:ind w:left="567"/>
      </w:pPr>
      <w:r>
        <w:t>4) совместная с МКУ «КСП ГО г. Нефтекамск РБ» проверка соблюдения законности, адресности, целевого характера и эффективности использования бюджетных средств и муниципального имущества, направленных на переданные ООО «Грант Логистик» непрофильные функции образовательных учреждений ГО г. Нефтекамск РБ;</w:t>
      </w:r>
    </w:p>
    <w:p w:rsidR="00435562" w:rsidRDefault="00435562" w:rsidP="00435562">
      <w:pPr>
        <w:ind w:left="567"/>
      </w:pPr>
      <w:r>
        <w:t xml:space="preserve">5) проверка соблюдения законности, адресности, целевого характера </w:t>
      </w:r>
      <w:r>
        <w:br/>
        <w:t xml:space="preserve">и эффективности использования бюджетных средств городского округа город Нефтекамск Республики Башкортостан, направленные </w:t>
      </w:r>
      <w:r>
        <w:br/>
        <w:t>на переданные непрофильные функции по охране образовательных учреждений;</w:t>
      </w:r>
    </w:p>
    <w:p w:rsidR="00435562" w:rsidRDefault="00435562" w:rsidP="00435562">
      <w:pPr>
        <w:ind w:left="567"/>
      </w:pPr>
      <w:r>
        <w:t xml:space="preserve">6) совместная с Контрольно-счетным органом – Ревизионной комиссией ГО г. Уфа РБ проверка эффективности использования и отчуждения электросетевого имущества, расположенного в ГО г. Уфа РБ, </w:t>
      </w:r>
      <w:r>
        <w:br/>
        <w:t>по доводам, изложенным в обращении за 2015–2016 годы, и отдельных вопросов по иным периодам;</w:t>
      </w:r>
    </w:p>
    <w:p w:rsidR="00435562" w:rsidRDefault="00435562" w:rsidP="00435562">
      <w:pPr>
        <w:ind w:left="567"/>
      </w:pPr>
      <w:r>
        <w:t xml:space="preserve">7) проверка доводов, изложенных в обращении о нарушениях </w:t>
      </w:r>
      <w:r>
        <w:br/>
        <w:t xml:space="preserve">при использовании средств бюджета Республики Башкортостан </w:t>
      </w:r>
      <w:r>
        <w:br/>
        <w:t xml:space="preserve">при строительстве водопровода от фермы д. </w:t>
      </w:r>
      <w:proofErr w:type="spellStart"/>
      <w:r>
        <w:t>Багазы</w:t>
      </w:r>
      <w:proofErr w:type="spellEnd"/>
      <w:r>
        <w:t xml:space="preserve"> до </w:t>
      </w:r>
      <w:proofErr w:type="spellStart"/>
      <w:r>
        <w:t>мкр</w:t>
      </w:r>
      <w:proofErr w:type="spellEnd"/>
      <w:r>
        <w:t xml:space="preserve"> Солнечный, учреждения образования в п. </w:t>
      </w:r>
      <w:proofErr w:type="spellStart"/>
      <w:r>
        <w:t>Абызово</w:t>
      </w:r>
      <w:proofErr w:type="spellEnd"/>
      <w:r>
        <w:t xml:space="preserve"> и реализации мероприятий </w:t>
      </w:r>
      <w:r>
        <w:br/>
        <w:t xml:space="preserve">по улучшению наружного освещения </w:t>
      </w:r>
      <w:proofErr w:type="gramStart"/>
      <w:r>
        <w:t>в</w:t>
      </w:r>
      <w:proofErr w:type="gramEnd"/>
      <w:r>
        <w:t xml:space="preserve"> с. Караидель (</w:t>
      </w:r>
      <w:proofErr w:type="spellStart"/>
      <w:r>
        <w:t>мкр</w:t>
      </w:r>
      <w:proofErr w:type="spellEnd"/>
      <w:r>
        <w:t xml:space="preserve"> Молодежный);</w:t>
      </w:r>
    </w:p>
    <w:p w:rsidR="00435562" w:rsidRDefault="00435562" w:rsidP="00435562">
      <w:pPr>
        <w:ind w:left="567"/>
      </w:pPr>
      <w:r>
        <w:t xml:space="preserve">8) проверка доводов, изложенных в обращении работников ГКУ РБ «Центр организации дорожного движения», по вопросу законности </w:t>
      </w:r>
      <w:r>
        <w:br/>
        <w:t xml:space="preserve">и результативности использования бюджетных средств, выделенных </w:t>
      </w:r>
      <w:r>
        <w:br/>
        <w:t>на развитие системы фот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видеофиксации</w:t>
      </w:r>
      <w:proofErr w:type="spellEnd"/>
      <w:r>
        <w:t xml:space="preserve"> нарушений Правил дорожного движения в рамках реализации госпрограммы «Развитие транспортной системы РБ»;</w:t>
      </w:r>
    </w:p>
    <w:p w:rsidR="00435562" w:rsidRDefault="00435562" w:rsidP="00435562">
      <w:pPr>
        <w:ind w:left="567"/>
      </w:pPr>
      <w:r>
        <w:t xml:space="preserve">9) проверка доводов, изложенных в коллективном обращении граждан </w:t>
      </w:r>
      <w:r>
        <w:br/>
        <w:t xml:space="preserve">по фактам нарушения бюджетного законодательства </w:t>
      </w:r>
      <w:r>
        <w:br/>
        <w:t xml:space="preserve">в МР </w:t>
      </w:r>
      <w:proofErr w:type="spellStart"/>
      <w:r>
        <w:t>Кушнаренковский</w:t>
      </w:r>
      <w:proofErr w:type="spellEnd"/>
      <w:r>
        <w:t xml:space="preserve"> район Республики Башкортостан.</w:t>
      </w:r>
    </w:p>
    <w:p w:rsidR="00435562" w:rsidRDefault="00435562" w:rsidP="00435562">
      <w:r>
        <w:lastRenderedPageBreak/>
        <w:t>Результаты проверок направлены в правоохранительные органы для дачи правовой оценки выявленным нарушениям.</w:t>
      </w:r>
    </w:p>
    <w:p w:rsidR="00435562" w:rsidRDefault="00435562" w:rsidP="00435562">
      <w:r>
        <w:t xml:space="preserve">Материалы отдельных контрольных мероприятий направлены </w:t>
      </w:r>
      <w:r>
        <w:br/>
        <w:t>в соответствующие органы государственной власти для принятия мер реагирования в соответствии с компетенцией.</w:t>
      </w:r>
    </w:p>
    <w:p w:rsidR="00435562" w:rsidRDefault="00435562" w:rsidP="00435562">
      <w:r>
        <w:t>Доводы, изложенные в 31 обращении, запланировано рассмотреть в рамках контрольных мероприятий в 2021 году.</w:t>
      </w:r>
    </w:p>
    <w:p w:rsidR="00435562" w:rsidRDefault="00435562" w:rsidP="00435562">
      <w:r>
        <w:t xml:space="preserve">Обращения граждан по вопросам, не относящимся к компетенции Контрольно-счетной палаты, согласно требованиям Федерального закона </w:t>
      </w:r>
      <w:r>
        <w:br/>
        <w:t>от 02.05.2006 № 59-ФЗ «О порядке рассмотрения обращений граждан Российской Федерации» переадресованы в соответствующие уполномоченные органы, в компетенцию которых входит решение вопросов, поставленных в обращениях, в том числе:</w:t>
      </w:r>
    </w:p>
    <w:p w:rsidR="00435562" w:rsidRDefault="00435562" w:rsidP="00435562">
      <w:pPr>
        <w:ind w:left="567"/>
      </w:pPr>
      <w:r>
        <w:t xml:space="preserve">- 56 обращений – в государственные органы Республики Башкортостан </w:t>
      </w:r>
      <w:r>
        <w:br/>
        <w:t>и органы местного самоуправления муниципальных образований Республики Башкортостан;</w:t>
      </w:r>
    </w:p>
    <w:p w:rsidR="008D34EA" w:rsidRDefault="00435562" w:rsidP="00435562">
      <w:r>
        <w:t>- 24 обращения – в правоохранительные органы.</w:t>
      </w:r>
    </w:p>
    <w:sectPr w:rsidR="008D34EA" w:rsidSect="00E5077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5AD" w:rsidRDefault="009645AD" w:rsidP="00E50770">
      <w:pPr>
        <w:spacing w:after="0" w:line="240" w:lineRule="auto"/>
      </w:pPr>
      <w:r>
        <w:separator/>
      </w:r>
    </w:p>
  </w:endnote>
  <w:endnote w:type="continuationSeparator" w:id="0">
    <w:p w:rsidR="009645AD" w:rsidRDefault="009645AD" w:rsidP="00E5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ource Serif Pro">
    <w:altName w:val="Cambria Math"/>
    <w:charset w:val="CC"/>
    <w:family w:val="roman"/>
    <w:pitch w:val="variable"/>
    <w:sig w:usb0="00000001" w:usb1="02000003" w:usb2="00000000" w:usb3="00000000" w:csb0="0000019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Source Serif Pro Light">
    <w:altName w:val="Cambria Math"/>
    <w:charset w:val="CC"/>
    <w:family w:val="roman"/>
    <w:pitch w:val="variable"/>
    <w:sig w:usb0="00000001" w:usb1="02000003" w:usb2="00000000" w:usb3="00000000" w:csb0="0000019F" w:csb1="00000000"/>
  </w:font>
  <w:font w:name="Roboto Slab">
    <w:altName w:val="Times New Roman"/>
    <w:charset w:val="CC"/>
    <w:family w:val="auto"/>
    <w:pitch w:val="variable"/>
    <w:sig w:usb0="00000001" w:usb1="00000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5AD" w:rsidRDefault="009645AD" w:rsidP="00E50770">
      <w:pPr>
        <w:spacing w:after="0" w:line="240" w:lineRule="auto"/>
      </w:pPr>
      <w:r>
        <w:separator/>
      </w:r>
    </w:p>
  </w:footnote>
  <w:footnote w:type="continuationSeparator" w:id="0">
    <w:p w:rsidR="009645AD" w:rsidRDefault="009645AD" w:rsidP="00E5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9315732"/>
      <w:docPartObj>
        <w:docPartGallery w:val="Page Numbers (Top of Page)"/>
        <w:docPartUnique/>
      </w:docPartObj>
    </w:sdtPr>
    <w:sdtContent>
      <w:p w:rsidR="00E50770" w:rsidRDefault="00E5077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50770" w:rsidRDefault="00E50770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562"/>
    <w:rsid w:val="0035081B"/>
    <w:rsid w:val="00435562"/>
    <w:rsid w:val="00473A81"/>
    <w:rsid w:val="007008E9"/>
    <w:rsid w:val="009645AD"/>
    <w:rsid w:val="00A01C6E"/>
    <w:rsid w:val="00E50770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435562"/>
    <w:pPr>
      <w:spacing w:after="160" w:line="264" w:lineRule="auto"/>
      <w:jc w:val="both"/>
    </w:pPr>
    <w:rPr>
      <w:rFonts w:ascii="Source Serif Pro" w:hAnsi="Source Serif Pro"/>
      <w:sz w:val="24"/>
    </w:rPr>
  </w:style>
  <w:style w:type="paragraph" w:styleId="1">
    <w:name w:val="heading 1"/>
    <w:basedOn w:val="a"/>
    <w:next w:val="a"/>
    <w:link w:val="10"/>
    <w:uiPriority w:val="9"/>
    <w:qFormat/>
    <w:rsid w:val="00FE19D3"/>
    <w:pPr>
      <w:keepNext/>
      <w:keepLines/>
      <w:pageBreakBefore/>
      <w:spacing w:after="480" w:line="276" w:lineRule="auto"/>
      <w:jc w:val="left"/>
      <w:outlineLvl w:val="0"/>
    </w:pPr>
    <w:rPr>
      <w:rFonts w:ascii="Roboto" w:eastAsiaTheme="majorEastAsia" w:hAnsi="Roboto" w:cstheme="majorBidi"/>
      <w:b/>
      <w:bCs/>
      <w:caps/>
      <w:color w:val="365F91" w:themeColor="accent1" w:themeShade="BF"/>
      <w:sz w:val="36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19D3"/>
    <w:pPr>
      <w:keepNext/>
      <w:keepLines/>
      <w:spacing w:before="600" w:after="240" w:line="276" w:lineRule="auto"/>
      <w:jc w:val="left"/>
      <w:outlineLvl w:val="1"/>
    </w:pPr>
    <w:rPr>
      <w:rFonts w:ascii="Roboto" w:eastAsiaTheme="majorEastAsia" w:hAnsi="Roboto" w:cstheme="majorBidi"/>
      <w:b/>
      <w:bCs/>
      <w:color w:val="365F9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А"/>
    <w:basedOn w:val="a"/>
    <w:link w:val="a4"/>
    <w:qFormat/>
    <w:rsid w:val="00FE19D3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АА Знак"/>
    <w:basedOn w:val="a0"/>
    <w:link w:val="a3"/>
    <w:rsid w:val="00FE19D3"/>
    <w:rPr>
      <w:rFonts w:ascii="Times New Roman" w:hAnsi="Times New Roman" w:cs="Times New Roman"/>
      <w:sz w:val="28"/>
      <w:szCs w:val="28"/>
    </w:rPr>
  </w:style>
  <w:style w:type="paragraph" w:customStyle="1" w:styleId="a5">
    <w:name w:val="Название таблицы"/>
    <w:aliases w:val="рисунка"/>
    <w:basedOn w:val="a"/>
    <w:link w:val="a6"/>
    <w:qFormat/>
    <w:rsid w:val="00FE19D3"/>
    <w:pPr>
      <w:spacing w:before="480" w:after="120" w:line="276" w:lineRule="auto"/>
      <w:jc w:val="left"/>
    </w:pPr>
    <w:rPr>
      <w:rFonts w:ascii="Source Serif Pro Light" w:hAnsi="Source Serif Pro Light"/>
      <w:sz w:val="22"/>
    </w:rPr>
  </w:style>
  <w:style w:type="character" w:customStyle="1" w:styleId="a6">
    <w:name w:val="Название таблицы Знак"/>
    <w:aliases w:val="рисунка Знак"/>
    <w:basedOn w:val="a0"/>
    <w:link w:val="a5"/>
    <w:rsid w:val="00FE19D3"/>
    <w:rPr>
      <w:rFonts w:ascii="Source Serif Pro Light" w:hAnsi="Source Serif Pro Light"/>
    </w:rPr>
  </w:style>
  <w:style w:type="paragraph" w:customStyle="1" w:styleId="a7">
    <w:name w:val="Разделитель"/>
    <w:basedOn w:val="a"/>
    <w:link w:val="a8"/>
    <w:qFormat/>
    <w:rsid w:val="00FE19D3"/>
    <w:pPr>
      <w:spacing w:after="0" w:line="276" w:lineRule="auto"/>
      <w:jc w:val="left"/>
    </w:pPr>
    <w:rPr>
      <w:rFonts w:ascii="Roboto" w:hAnsi="Roboto"/>
      <w:b/>
      <w:color w:val="365F91"/>
      <w:sz w:val="32"/>
      <w:szCs w:val="56"/>
    </w:rPr>
  </w:style>
  <w:style w:type="character" w:customStyle="1" w:styleId="a8">
    <w:name w:val="Разделитель Знак"/>
    <w:basedOn w:val="a0"/>
    <w:link w:val="a7"/>
    <w:rsid w:val="00FE19D3"/>
    <w:rPr>
      <w:rFonts w:ascii="Roboto" w:hAnsi="Roboto"/>
      <w:b/>
      <w:color w:val="365F91"/>
      <w:sz w:val="32"/>
      <w:szCs w:val="56"/>
    </w:rPr>
  </w:style>
  <w:style w:type="paragraph" w:customStyle="1" w:styleId="a9">
    <w:name w:val="Выделение текста"/>
    <w:basedOn w:val="a"/>
    <w:link w:val="aa"/>
    <w:qFormat/>
    <w:rsid w:val="00FE19D3"/>
    <w:pPr>
      <w:spacing w:before="480" w:after="480" w:line="276" w:lineRule="auto"/>
      <w:ind w:left="567" w:right="-567"/>
    </w:pPr>
    <w:rPr>
      <w:rFonts w:ascii="Roboto Slab" w:hAnsi="Roboto Slab"/>
      <w:color w:val="365F91"/>
      <w:sz w:val="22"/>
    </w:rPr>
  </w:style>
  <w:style w:type="character" w:customStyle="1" w:styleId="aa">
    <w:name w:val="Выделение текста Знак"/>
    <w:basedOn w:val="a0"/>
    <w:link w:val="a9"/>
    <w:rsid w:val="00FE19D3"/>
    <w:rPr>
      <w:rFonts w:ascii="Roboto Slab" w:hAnsi="Roboto Slab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FE19D3"/>
    <w:rPr>
      <w:rFonts w:ascii="Roboto" w:eastAsiaTheme="majorEastAsia" w:hAnsi="Roboto" w:cstheme="majorBidi"/>
      <w:b/>
      <w:bCs/>
      <w:caps/>
      <w:color w:val="365F91" w:themeColor="accent1" w:themeShade="BF"/>
      <w:sz w:val="36"/>
      <w:szCs w:val="28"/>
    </w:rPr>
  </w:style>
  <w:style w:type="character" w:customStyle="1" w:styleId="20">
    <w:name w:val="Заголовок 2 Знак"/>
    <w:basedOn w:val="a0"/>
    <w:link w:val="2"/>
    <w:uiPriority w:val="9"/>
    <w:rsid w:val="00FE19D3"/>
    <w:rPr>
      <w:rFonts w:ascii="Roboto" w:eastAsiaTheme="majorEastAsia" w:hAnsi="Roboto" w:cstheme="majorBidi"/>
      <w:b/>
      <w:bCs/>
      <w:color w:val="365F91"/>
      <w:sz w:val="28"/>
      <w:szCs w:val="26"/>
    </w:rPr>
  </w:style>
  <w:style w:type="paragraph" w:styleId="ab">
    <w:name w:val="caption"/>
    <w:basedOn w:val="a"/>
    <w:next w:val="a"/>
    <w:uiPriority w:val="35"/>
    <w:unhideWhenUsed/>
    <w:qFormat/>
    <w:rsid w:val="00FE19D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OC Heading"/>
    <w:basedOn w:val="1"/>
    <w:next w:val="a"/>
    <w:uiPriority w:val="39"/>
    <w:semiHidden/>
    <w:unhideWhenUsed/>
    <w:qFormat/>
    <w:rsid w:val="00FE19D3"/>
    <w:pPr>
      <w:spacing w:after="0"/>
      <w:outlineLvl w:val="9"/>
    </w:pPr>
    <w:rPr>
      <w:rFonts w:asciiTheme="majorHAnsi" w:hAnsiTheme="majorHAnsi"/>
      <w:caps w:val="0"/>
      <w:lang w:eastAsia="ru-RU"/>
    </w:rPr>
  </w:style>
  <w:style w:type="paragraph" w:styleId="ad">
    <w:name w:val="Normal (Web)"/>
    <w:basedOn w:val="a"/>
    <w:uiPriority w:val="99"/>
    <w:semiHidden/>
    <w:unhideWhenUsed/>
    <w:rsid w:val="00435562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7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3A81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E5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50770"/>
    <w:rPr>
      <w:rFonts w:ascii="Source Serif Pro" w:hAnsi="Source Serif Pro"/>
      <w:sz w:val="24"/>
    </w:rPr>
  </w:style>
  <w:style w:type="paragraph" w:styleId="af2">
    <w:name w:val="footer"/>
    <w:basedOn w:val="a"/>
    <w:link w:val="af3"/>
    <w:uiPriority w:val="99"/>
    <w:unhideWhenUsed/>
    <w:rsid w:val="00E5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50770"/>
    <w:rPr>
      <w:rFonts w:ascii="Source Serif Pro" w:hAnsi="Source Serif Pro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435562"/>
    <w:pPr>
      <w:spacing w:after="160" w:line="264" w:lineRule="auto"/>
      <w:jc w:val="both"/>
    </w:pPr>
    <w:rPr>
      <w:rFonts w:ascii="Source Serif Pro" w:hAnsi="Source Serif Pro"/>
      <w:sz w:val="24"/>
    </w:rPr>
  </w:style>
  <w:style w:type="paragraph" w:styleId="1">
    <w:name w:val="heading 1"/>
    <w:basedOn w:val="a"/>
    <w:next w:val="a"/>
    <w:link w:val="10"/>
    <w:uiPriority w:val="9"/>
    <w:qFormat/>
    <w:rsid w:val="00FE19D3"/>
    <w:pPr>
      <w:keepNext/>
      <w:keepLines/>
      <w:pageBreakBefore/>
      <w:spacing w:after="480" w:line="276" w:lineRule="auto"/>
      <w:jc w:val="left"/>
      <w:outlineLvl w:val="0"/>
    </w:pPr>
    <w:rPr>
      <w:rFonts w:ascii="Roboto" w:eastAsiaTheme="majorEastAsia" w:hAnsi="Roboto" w:cstheme="majorBidi"/>
      <w:b/>
      <w:bCs/>
      <w:caps/>
      <w:color w:val="365F91" w:themeColor="accent1" w:themeShade="BF"/>
      <w:sz w:val="36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19D3"/>
    <w:pPr>
      <w:keepNext/>
      <w:keepLines/>
      <w:spacing w:before="600" w:after="240" w:line="276" w:lineRule="auto"/>
      <w:jc w:val="left"/>
      <w:outlineLvl w:val="1"/>
    </w:pPr>
    <w:rPr>
      <w:rFonts w:ascii="Roboto" w:eastAsiaTheme="majorEastAsia" w:hAnsi="Roboto" w:cstheme="majorBidi"/>
      <w:b/>
      <w:bCs/>
      <w:color w:val="365F9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А"/>
    <w:basedOn w:val="a"/>
    <w:link w:val="a4"/>
    <w:qFormat/>
    <w:rsid w:val="00FE19D3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АА Знак"/>
    <w:basedOn w:val="a0"/>
    <w:link w:val="a3"/>
    <w:rsid w:val="00FE19D3"/>
    <w:rPr>
      <w:rFonts w:ascii="Times New Roman" w:hAnsi="Times New Roman" w:cs="Times New Roman"/>
      <w:sz w:val="28"/>
      <w:szCs w:val="28"/>
    </w:rPr>
  </w:style>
  <w:style w:type="paragraph" w:customStyle="1" w:styleId="a5">
    <w:name w:val="Название таблицы"/>
    <w:aliases w:val="рисунка"/>
    <w:basedOn w:val="a"/>
    <w:link w:val="a6"/>
    <w:qFormat/>
    <w:rsid w:val="00FE19D3"/>
    <w:pPr>
      <w:spacing w:before="480" w:after="120" w:line="276" w:lineRule="auto"/>
      <w:jc w:val="left"/>
    </w:pPr>
    <w:rPr>
      <w:rFonts w:ascii="Source Serif Pro Light" w:hAnsi="Source Serif Pro Light"/>
      <w:sz w:val="22"/>
    </w:rPr>
  </w:style>
  <w:style w:type="character" w:customStyle="1" w:styleId="a6">
    <w:name w:val="Название таблицы Знак"/>
    <w:aliases w:val="рисунка Знак"/>
    <w:basedOn w:val="a0"/>
    <w:link w:val="a5"/>
    <w:rsid w:val="00FE19D3"/>
    <w:rPr>
      <w:rFonts w:ascii="Source Serif Pro Light" w:hAnsi="Source Serif Pro Light"/>
    </w:rPr>
  </w:style>
  <w:style w:type="paragraph" w:customStyle="1" w:styleId="a7">
    <w:name w:val="Разделитель"/>
    <w:basedOn w:val="a"/>
    <w:link w:val="a8"/>
    <w:qFormat/>
    <w:rsid w:val="00FE19D3"/>
    <w:pPr>
      <w:spacing w:after="0" w:line="276" w:lineRule="auto"/>
      <w:jc w:val="left"/>
    </w:pPr>
    <w:rPr>
      <w:rFonts w:ascii="Roboto" w:hAnsi="Roboto"/>
      <w:b/>
      <w:color w:val="365F91"/>
      <w:sz w:val="32"/>
      <w:szCs w:val="56"/>
    </w:rPr>
  </w:style>
  <w:style w:type="character" w:customStyle="1" w:styleId="a8">
    <w:name w:val="Разделитель Знак"/>
    <w:basedOn w:val="a0"/>
    <w:link w:val="a7"/>
    <w:rsid w:val="00FE19D3"/>
    <w:rPr>
      <w:rFonts w:ascii="Roboto" w:hAnsi="Roboto"/>
      <w:b/>
      <w:color w:val="365F91"/>
      <w:sz w:val="32"/>
      <w:szCs w:val="56"/>
    </w:rPr>
  </w:style>
  <w:style w:type="paragraph" w:customStyle="1" w:styleId="a9">
    <w:name w:val="Выделение текста"/>
    <w:basedOn w:val="a"/>
    <w:link w:val="aa"/>
    <w:qFormat/>
    <w:rsid w:val="00FE19D3"/>
    <w:pPr>
      <w:spacing w:before="480" w:after="480" w:line="276" w:lineRule="auto"/>
      <w:ind w:left="567" w:right="-567"/>
    </w:pPr>
    <w:rPr>
      <w:rFonts w:ascii="Roboto Slab" w:hAnsi="Roboto Slab"/>
      <w:color w:val="365F91"/>
      <w:sz w:val="22"/>
    </w:rPr>
  </w:style>
  <w:style w:type="character" w:customStyle="1" w:styleId="aa">
    <w:name w:val="Выделение текста Знак"/>
    <w:basedOn w:val="a0"/>
    <w:link w:val="a9"/>
    <w:rsid w:val="00FE19D3"/>
    <w:rPr>
      <w:rFonts w:ascii="Roboto Slab" w:hAnsi="Roboto Slab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FE19D3"/>
    <w:rPr>
      <w:rFonts w:ascii="Roboto" w:eastAsiaTheme="majorEastAsia" w:hAnsi="Roboto" w:cstheme="majorBidi"/>
      <w:b/>
      <w:bCs/>
      <w:caps/>
      <w:color w:val="365F91" w:themeColor="accent1" w:themeShade="BF"/>
      <w:sz w:val="36"/>
      <w:szCs w:val="28"/>
    </w:rPr>
  </w:style>
  <w:style w:type="character" w:customStyle="1" w:styleId="20">
    <w:name w:val="Заголовок 2 Знак"/>
    <w:basedOn w:val="a0"/>
    <w:link w:val="2"/>
    <w:uiPriority w:val="9"/>
    <w:rsid w:val="00FE19D3"/>
    <w:rPr>
      <w:rFonts w:ascii="Roboto" w:eastAsiaTheme="majorEastAsia" w:hAnsi="Roboto" w:cstheme="majorBidi"/>
      <w:b/>
      <w:bCs/>
      <w:color w:val="365F91"/>
      <w:sz w:val="28"/>
      <w:szCs w:val="26"/>
    </w:rPr>
  </w:style>
  <w:style w:type="paragraph" w:styleId="ab">
    <w:name w:val="caption"/>
    <w:basedOn w:val="a"/>
    <w:next w:val="a"/>
    <w:uiPriority w:val="35"/>
    <w:unhideWhenUsed/>
    <w:qFormat/>
    <w:rsid w:val="00FE19D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OC Heading"/>
    <w:basedOn w:val="1"/>
    <w:next w:val="a"/>
    <w:uiPriority w:val="39"/>
    <w:semiHidden/>
    <w:unhideWhenUsed/>
    <w:qFormat/>
    <w:rsid w:val="00FE19D3"/>
    <w:pPr>
      <w:spacing w:after="0"/>
      <w:outlineLvl w:val="9"/>
    </w:pPr>
    <w:rPr>
      <w:rFonts w:asciiTheme="majorHAnsi" w:hAnsiTheme="majorHAnsi"/>
      <w:caps w:val="0"/>
      <w:lang w:eastAsia="ru-RU"/>
    </w:rPr>
  </w:style>
  <w:style w:type="paragraph" w:styleId="ad">
    <w:name w:val="Normal (Web)"/>
    <w:basedOn w:val="a"/>
    <w:uiPriority w:val="99"/>
    <w:semiHidden/>
    <w:unhideWhenUsed/>
    <w:rsid w:val="00435562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7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3A81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E5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50770"/>
    <w:rPr>
      <w:rFonts w:ascii="Source Serif Pro" w:hAnsi="Source Serif Pro"/>
      <w:sz w:val="24"/>
    </w:rPr>
  </w:style>
  <w:style w:type="paragraph" w:styleId="af2">
    <w:name w:val="footer"/>
    <w:basedOn w:val="a"/>
    <w:link w:val="af3"/>
    <w:uiPriority w:val="99"/>
    <w:unhideWhenUsed/>
    <w:rsid w:val="00E5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50770"/>
    <w:rPr>
      <w:rFonts w:ascii="Source Serif Pro" w:hAnsi="Source Serif Pr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969</Words>
  <Characters>5525</Characters>
  <Application>Microsoft Office Word</Application>
  <DocSecurity>0</DocSecurity>
  <Lines>46</Lines>
  <Paragraphs>12</Paragraphs>
  <ScaleCrop>false</ScaleCrop>
  <Company/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Хуснуллин Рустам Ришатович</dc:creator>
  <cp:keywords/>
  <dc:description/>
  <cp:lastModifiedBy>Макарова Оксана Николаевна</cp:lastModifiedBy>
  <cp:revision>3</cp:revision>
  <dcterms:created xsi:type="dcterms:W3CDTF">2021-02-25T09:10:00Z</dcterms:created>
  <dcterms:modified xsi:type="dcterms:W3CDTF">2021-02-25T09:25:00Z</dcterms:modified>
</cp:coreProperties>
</file>